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D652C8">
      <w:pPr>
        <w:spacing w:line="360" w:lineRule="auto"/>
        <w:jc w:val="center"/>
        <w:rPr>
          <w:rFonts w:ascii="黑体-简" w:hAnsi="黑体-简" w:eastAsia="黑体-简" w:cs="黑体-简"/>
          <w:b/>
          <w:bCs/>
          <w:sz w:val="24"/>
        </w:rPr>
      </w:pPr>
      <w:r>
        <w:rPr>
          <w:rFonts w:ascii="黑体-简" w:hAnsi="黑体-简" w:eastAsia="黑体-简" w:cs="黑体-简"/>
          <w:b/>
          <w:bCs/>
          <w:sz w:val="24"/>
        </w:rPr>
        <w:drawing>
          <wp:inline distT="0" distB="0" distL="0" distR="0">
            <wp:extent cx="1212850" cy="1206500"/>
            <wp:effectExtent l="0" t="0" r="6350" b="12700"/>
            <wp:docPr id="1324745070" name="图片 1" descr="图片包含 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745070" name="图片 1" descr="图片包含 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5477" cy="120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32A6F">
      <w:pPr>
        <w:spacing w:line="360" w:lineRule="auto"/>
        <w:rPr>
          <w:rFonts w:ascii="黑体-简" w:hAnsi="黑体-简" w:eastAsia="黑体-简" w:cs="黑体-简"/>
          <w:b/>
          <w:bCs/>
          <w:sz w:val="24"/>
        </w:rPr>
      </w:pPr>
    </w:p>
    <w:p w14:paraId="3BF8C9CA">
      <w:pPr>
        <w:spacing w:line="360" w:lineRule="auto"/>
        <w:jc w:val="center"/>
        <w:rPr>
          <w:rFonts w:ascii="黑体-简" w:hAnsi="黑体-简" w:eastAsia="黑体-简" w:cs="黑体-简"/>
          <w:b/>
          <w:bCs/>
          <w:sz w:val="36"/>
          <w:szCs w:val="36"/>
        </w:rPr>
      </w:pPr>
      <w:r>
        <w:rPr>
          <w:rFonts w:hint="eastAsia" w:ascii="黑体-简" w:hAnsi="黑体-简" w:eastAsia="黑体-简" w:cs="黑体-简"/>
          <w:b/>
          <w:bCs/>
          <w:sz w:val="36"/>
          <w:szCs w:val="36"/>
        </w:rPr>
        <w:t>南通大学学历继续教育综合服务</w:t>
      </w:r>
      <w:r>
        <w:rPr>
          <w:rFonts w:ascii="黑体-简" w:hAnsi="黑体-简" w:eastAsia="黑体-简" w:cs="黑体-简"/>
          <w:b/>
          <w:bCs/>
          <w:sz w:val="36"/>
          <w:szCs w:val="36"/>
        </w:rPr>
        <w:t xml:space="preserve">平台                                                                                </w:t>
      </w:r>
    </w:p>
    <w:p w14:paraId="17DAED7F">
      <w:pPr>
        <w:spacing w:line="360" w:lineRule="auto"/>
        <w:jc w:val="center"/>
        <w:rPr>
          <w:rFonts w:ascii="黑体-简" w:hAnsi="黑体-简" w:eastAsia="黑体-简" w:cs="黑体-简"/>
          <w:b/>
          <w:bCs/>
          <w:sz w:val="24"/>
        </w:rPr>
      </w:pPr>
    </w:p>
    <w:p w14:paraId="19DED8DA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（</w:t>
      </w:r>
      <w:r>
        <w:rPr>
          <w:rFonts w:hint="eastAsia"/>
          <w:b/>
          <w:bCs/>
          <w:sz w:val="36"/>
          <w:szCs w:val="36"/>
        </w:rPr>
        <w:t>成绩导入</w:t>
      </w:r>
      <w:r>
        <w:rPr>
          <w:b/>
          <w:bCs/>
          <w:sz w:val="36"/>
          <w:szCs w:val="36"/>
        </w:rPr>
        <w:t>）</w:t>
      </w:r>
    </w:p>
    <w:p w14:paraId="220698FB">
      <w:pPr>
        <w:spacing w:line="360" w:lineRule="auto"/>
        <w:rPr>
          <w:b/>
          <w:bCs/>
          <w:sz w:val="36"/>
          <w:szCs w:val="36"/>
        </w:rPr>
      </w:pPr>
    </w:p>
    <w:p w14:paraId="713084B2">
      <w:pPr>
        <w:spacing w:line="360" w:lineRule="auto"/>
        <w:jc w:val="center"/>
        <w:rPr>
          <w:rFonts w:ascii="黑体-简" w:hAnsi="黑体-简" w:eastAsia="黑体-简" w:cs="黑体-简"/>
          <w:b/>
          <w:bCs/>
          <w:sz w:val="36"/>
          <w:szCs w:val="36"/>
        </w:rPr>
      </w:pPr>
      <w:r>
        <w:rPr>
          <w:rFonts w:hint="eastAsia" w:ascii="黑体-简" w:hAnsi="黑体-简" w:eastAsia="黑体-简" w:cs="黑体-简"/>
          <w:b/>
          <w:bCs/>
          <w:sz w:val="36"/>
          <w:szCs w:val="36"/>
        </w:rPr>
        <w:t>操</w:t>
      </w:r>
    </w:p>
    <w:p w14:paraId="3C174137">
      <w:pPr>
        <w:spacing w:line="360" w:lineRule="auto"/>
        <w:jc w:val="center"/>
        <w:rPr>
          <w:rFonts w:ascii="黑体-简" w:hAnsi="黑体-简" w:eastAsia="黑体-简" w:cs="黑体-简"/>
          <w:b/>
          <w:bCs/>
          <w:sz w:val="36"/>
          <w:szCs w:val="36"/>
        </w:rPr>
      </w:pPr>
    </w:p>
    <w:p w14:paraId="5A8902FA">
      <w:pPr>
        <w:spacing w:line="360" w:lineRule="auto"/>
        <w:jc w:val="center"/>
        <w:rPr>
          <w:rFonts w:ascii="黑体-简" w:hAnsi="黑体-简" w:eastAsia="黑体-简" w:cs="黑体-简"/>
          <w:b/>
          <w:bCs/>
          <w:sz w:val="36"/>
          <w:szCs w:val="36"/>
        </w:rPr>
      </w:pPr>
      <w:r>
        <w:rPr>
          <w:rFonts w:hint="eastAsia" w:ascii="黑体-简" w:hAnsi="黑体-简" w:eastAsia="黑体-简" w:cs="黑体-简"/>
          <w:b/>
          <w:bCs/>
          <w:sz w:val="36"/>
          <w:szCs w:val="36"/>
        </w:rPr>
        <w:t>作</w:t>
      </w:r>
    </w:p>
    <w:p w14:paraId="1C10B1A4">
      <w:pPr>
        <w:spacing w:line="360" w:lineRule="auto"/>
        <w:jc w:val="center"/>
        <w:rPr>
          <w:rFonts w:ascii="黑体-简" w:hAnsi="黑体-简" w:eastAsia="黑体-简" w:cs="黑体-简"/>
          <w:b/>
          <w:bCs/>
          <w:sz w:val="36"/>
          <w:szCs w:val="36"/>
        </w:rPr>
      </w:pPr>
    </w:p>
    <w:p w14:paraId="7E1486AA">
      <w:pPr>
        <w:spacing w:line="360" w:lineRule="auto"/>
        <w:jc w:val="center"/>
        <w:rPr>
          <w:rFonts w:ascii="黑体-简" w:hAnsi="黑体-简" w:eastAsia="黑体-简" w:cs="黑体-简"/>
          <w:b/>
          <w:bCs/>
          <w:sz w:val="36"/>
          <w:szCs w:val="36"/>
        </w:rPr>
      </w:pPr>
      <w:r>
        <w:rPr>
          <w:rFonts w:hint="eastAsia" w:ascii="黑体-简" w:hAnsi="黑体-简" w:eastAsia="黑体-简" w:cs="黑体-简"/>
          <w:b/>
          <w:bCs/>
          <w:sz w:val="36"/>
          <w:szCs w:val="36"/>
        </w:rPr>
        <w:t>手</w:t>
      </w:r>
    </w:p>
    <w:p w14:paraId="2DC7A9BE">
      <w:pPr>
        <w:spacing w:line="360" w:lineRule="auto"/>
        <w:jc w:val="center"/>
        <w:rPr>
          <w:rFonts w:ascii="黑体-简" w:hAnsi="黑体-简" w:eastAsia="黑体-简" w:cs="黑体-简"/>
          <w:b/>
          <w:bCs/>
          <w:sz w:val="36"/>
          <w:szCs w:val="36"/>
        </w:rPr>
      </w:pPr>
    </w:p>
    <w:p w14:paraId="35A58CA2">
      <w:pPr>
        <w:spacing w:line="360" w:lineRule="auto"/>
        <w:jc w:val="center"/>
        <w:rPr>
          <w:rFonts w:ascii="黑体-简" w:hAnsi="黑体-简" w:eastAsia="黑体-简" w:cs="黑体-简"/>
          <w:b/>
          <w:bCs/>
          <w:sz w:val="36"/>
          <w:szCs w:val="36"/>
        </w:rPr>
      </w:pPr>
      <w:r>
        <w:rPr>
          <w:rFonts w:hint="eastAsia" w:ascii="黑体-简" w:hAnsi="黑体-简" w:eastAsia="黑体-简" w:cs="黑体-简"/>
          <w:b/>
          <w:bCs/>
          <w:sz w:val="36"/>
          <w:szCs w:val="36"/>
        </w:rPr>
        <w:t>册</w:t>
      </w:r>
    </w:p>
    <w:p w14:paraId="3C07D338">
      <w:pPr>
        <w:spacing w:line="360" w:lineRule="auto"/>
        <w:rPr>
          <w:b/>
          <w:bCs/>
          <w:sz w:val="24"/>
        </w:rPr>
      </w:pPr>
    </w:p>
    <w:p w14:paraId="5A933062">
      <w:pPr>
        <w:spacing w:line="360" w:lineRule="auto"/>
        <w:rPr>
          <w:b/>
          <w:bCs/>
          <w:sz w:val="24"/>
        </w:rPr>
      </w:pPr>
    </w:p>
    <w:p w14:paraId="42FCFD57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南通大学</w:t>
      </w:r>
      <w:r>
        <w:rPr>
          <w:b/>
          <w:bCs/>
          <w:sz w:val="36"/>
          <w:szCs w:val="36"/>
        </w:rPr>
        <w:t>继续教育学院</w:t>
      </w:r>
    </w:p>
    <w:p w14:paraId="758D1C27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2024年</w:t>
      </w:r>
      <w:r>
        <w:rPr>
          <w:rFonts w:hint="eastAsia"/>
          <w:b/>
          <w:bCs/>
          <w:sz w:val="36"/>
          <w:szCs w:val="36"/>
          <w:lang w:val="en-US" w:eastAsia="zh-CN"/>
        </w:rPr>
        <w:t>11</w:t>
      </w:r>
      <w:r>
        <w:rPr>
          <w:b/>
          <w:bCs/>
          <w:sz w:val="36"/>
          <w:szCs w:val="36"/>
        </w:rPr>
        <w:t>月</w:t>
      </w:r>
    </w:p>
    <w:p w14:paraId="1D35F98C">
      <w:pPr>
        <w:spacing w:line="360" w:lineRule="auto"/>
        <w:jc w:val="center"/>
        <w:rPr>
          <w:b/>
          <w:bCs/>
          <w:sz w:val="36"/>
          <w:szCs w:val="36"/>
        </w:rPr>
      </w:pPr>
    </w:p>
    <w:p w14:paraId="4EB9F719"/>
    <w:p w14:paraId="0128FFFC">
      <w:pPr>
        <w:pStyle w:val="2"/>
        <w:spacing w:before="312" w:beforeLines="100" w:after="312" w:afterLines="100" w:line="360" w:lineRule="auto"/>
        <w:rPr>
          <w:sz w:val="32"/>
          <w:szCs w:val="32"/>
        </w:rPr>
      </w:pPr>
      <w:bookmarkStart w:id="0" w:name="_Toc159594029"/>
      <w:r>
        <w:rPr>
          <w:rFonts w:hint="eastAsia"/>
          <w:sz w:val="32"/>
          <w:szCs w:val="32"/>
          <w:lang w:eastAsia="zh-Hans"/>
        </w:rPr>
        <w:t>一</w:t>
      </w:r>
      <w:r>
        <w:rPr>
          <w:sz w:val="32"/>
          <w:szCs w:val="32"/>
          <w:lang w:eastAsia="zh-Hans"/>
        </w:rPr>
        <w:t>、</w:t>
      </w:r>
      <w:r>
        <w:rPr>
          <w:rFonts w:hint="eastAsia"/>
          <w:sz w:val="32"/>
          <w:szCs w:val="32"/>
        </w:rPr>
        <w:t>按照模版整理成绩</w:t>
      </w:r>
    </w:p>
    <w:p w14:paraId="4BEF73FA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平台录入成绩采用批量导入的方式，所以需要先将成绩整理到模版中，然后登录平台，批量导入。模版填写方法如下：</w:t>
      </w:r>
    </w:p>
    <w:p w14:paraId="6A13CA7A"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 模板请使用文件夹中</w:t>
      </w:r>
      <w:r>
        <w:rPr>
          <w:rFonts w:hint="eastAsia"/>
          <w:b/>
          <w:bCs/>
          <w:sz w:val="28"/>
          <w:szCs w:val="28"/>
        </w:rPr>
        <w:t>“总评成绩导入模版”（附件1）</w:t>
      </w:r>
      <w:r>
        <w:rPr>
          <w:rFonts w:hint="eastAsia"/>
          <w:sz w:val="28"/>
          <w:szCs w:val="28"/>
        </w:rPr>
        <w:t>文档</w:t>
      </w:r>
      <w:r>
        <w:rPr>
          <w:rFonts w:hint="eastAsia"/>
          <w:b/>
          <w:bCs/>
          <w:sz w:val="28"/>
          <w:szCs w:val="28"/>
        </w:rPr>
        <w:t>；</w:t>
      </w:r>
    </w:p>
    <w:p w14:paraId="33E433FA">
      <w:pPr>
        <w:spacing w:line="360" w:lineRule="auto"/>
        <w:ind w:firstLine="420" w:firstLineChars="200"/>
        <w:jc w:val="center"/>
        <w:rPr>
          <w:sz w:val="28"/>
          <w:szCs w:val="28"/>
        </w:rPr>
      </w:pPr>
      <w:r>
        <w:rPr>
          <w:rFonts w:hint="eastAsia"/>
        </w:rPr>
        <w:object>
          <v:shape id="_x0000_i1025" o:spt="75" type="#_x0000_t75" style="height:65.1pt;width:72.7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xcel.Sheet.8" ShapeID="_x0000_i1025" DrawAspect="Icon" ObjectID="_1468075725" r:id="rId5">
            <o:LockedField>false</o:LockedField>
          </o:OLEObject>
        </w:object>
      </w:r>
    </w:p>
    <w:p w14:paraId="0E4A66E6"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2.打开模版，字段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包括：</w:t>
      </w:r>
      <w:r>
        <w:rPr>
          <w:rFonts w:hint="eastAsia"/>
          <w:b/>
          <w:bCs/>
          <w:sz w:val="28"/>
          <w:szCs w:val="28"/>
        </w:rPr>
        <w:t>学号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</w:rPr>
        <w:t>姓名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</w:rPr>
        <w:t>课程代码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</w:rPr>
        <w:t>课程名称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</w:rPr>
        <w:t>总评成绩（即学生的成绩）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b/>
          <w:bCs/>
          <w:color w:val="FF0000"/>
          <w:sz w:val="28"/>
          <w:szCs w:val="28"/>
        </w:rPr>
        <w:t>都是必填项</w:t>
      </w:r>
      <w:r>
        <w:rPr>
          <w:rFonts w:hint="eastAsia"/>
          <w:sz w:val="28"/>
          <w:szCs w:val="28"/>
        </w:rPr>
        <w:t>；</w:t>
      </w:r>
    </w:p>
    <w:p w14:paraId="6766E15D">
      <w:pPr>
        <w:spacing w:line="360" w:lineRule="auto"/>
        <w:rPr>
          <w:sz w:val="28"/>
          <w:szCs w:val="28"/>
        </w:rPr>
      </w:pPr>
      <w:r>
        <w:drawing>
          <wp:inline distT="0" distB="0" distL="114300" distR="114300">
            <wp:extent cx="5267960" cy="1997075"/>
            <wp:effectExtent l="0" t="0" r="5080" b="14605"/>
            <wp:docPr id="3" name="图片 3" descr="图形用户界面, 应用程序, 表格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, 表格, Excel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48C5B"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其中，</w:t>
      </w:r>
      <w:r>
        <w:rPr>
          <w:rFonts w:hint="eastAsia"/>
          <w:b/>
          <w:bCs/>
          <w:color w:val="FF0000"/>
          <w:sz w:val="28"/>
          <w:szCs w:val="28"/>
        </w:rPr>
        <w:t>课程代码</w:t>
      </w:r>
      <w:r>
        <w:rPr>
          <w:rFonts w:hint="eastAsia"/>
          <w:sz w:val="28"/>
          <w:szCs w:val="28"/>
        </w:rPr>
        <w:t>请根据提供的</w:t>
      </w:r>
      <w:r>
        <w:rPr>
          <w:rFonts w:hint="eastAsia"/>
          <w:sz w:val="28"/>
          <w:szCs w:val="28"/>
          <w:lang w:val="en-US" w:eastAsia="zh-CN"/>
        </w:rPr>
        <w:t>在平台教学计划中查询</w:t>
      </w:r>
      <w:bookmarkStart w:id="2" w:name="_GoBack"/>
      <w:bookmarkEnd w:id="2"/>
      <w:r>
        <w:rPr>
          <w:rFonts w:hint="eastAsia"/>
          <w:sz w:val="28"/>
          <w:szCs w:val="28"/>
        </w:rPr>
        <w:t>。</w:t>
      </w:r>
    </w:p>
    <w:p w14:paraId="62C53F65">
      <w:pPr>
        <w:spacing w:line="360" w:lineRule="auto"/>
        <w:rPr>
          <w:b/>
          <w:bCs/>
          <w:sz w:val="28"/>
          <w:szCs w:val="28"/>
        </w:rPr>
      </w:pPr>
      <w:r>
        <w:drawing>
          <wp:inline distT="0" distB="0" distL="114300" distR="114300">
            <wp:extent cx="5271135" cy="4518660"/>
            <wp:effectExtent l="0" t="0" r="1905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DD4E9">
      <w:pPr>
        <w:spacing w:line="360" w:lineRule="auto"/>
        <w:ind w:firstLine="562" w:firstLineChars="200"/>
        <w:rPr>
          <w:sz w:val="28"/>
          <w:szCs w:val="28"/>
          <w:highlight w:val="yellow"/>
        </w:rPr>
      </w:pPr>
      <w:r>
        <w:rPr>
          <w:rFonts w:hint="eastAsia"/>
          <w:b/>
          <w:bCs/>
          <w:sz w:val="28"/>
          <w:szCs w:val="28"/>
        </w:rPr>
        <w:t>注：</w:t>
      </w:r>
      <w:r>
        <w:rPr>
          <w:sz w:val="28"/>
          <w:szCs w:val="28"/>
        </w:rPr>
        <w:t>a</w:t>
      </w:r>
      <w:r>
        <w:rPr>
          <w:rFonts w:hint="eastAsia"/>
          <w:sz w:val="28"/>
          <w:szCs w:val="28"/>
        </w:rPr>
        <w:t>.请</w:t>
      </w:r>
      <w:r>
        <w:rPr>
          <w:rFonts w:hint="eastAsia"/>
          <w:b/>
          <w:bCs/>
          <w:color w:val="FF0000"/>
          <w:sz w:val="28"/>
          <w:szCs w:val="28"/>
        </w:rPr>
        <w:t>务必确认匹配到正确的课程代码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和课程名称</w:t>
      </w:r>
      <w:r>
        <w:rPr>
          <w:rFonts w:hint="eastAsia"/>
          <w:sz w:val="28"/>
          <w:szCs w:val="28"/>
        </w:rPr>
        <w:t>，否则无法导入平台。</w:t>
      </w:r>
    </w:p>
    <w:p w14:paraId="30C6D7FD">
      <w:pPr>
        <w:spacing w:line="360" w:lineRule="auto"/>
        <w:ind w:firstLine="560" w:firstLineChars="200"/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sz w:val="28"/>
          <w:szCs w:val="28"/>
        </w:rPr>
        <w:t>b</w:t>
      </w:r>
      <w:r>
        <w:rPr>
          <w:rFonts w:hint="eastAsia"/>
          <w:sz w:val="28"/>
          <w:szCs w:val="28"/>
        </w:rPr>
        <w:t>.总评成绩的导入是按照百分制进行导入。</w:t>
      </w:r>
    </w:p>
    <w:p w14:paraId="642923D9"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3.可以一次填写多条数据，没有上限条数。如果一个文档里面的成绩条数太多，后续导入平台时，相应的等待时间也会变长。</w:t>
      </w:r>
    </w:p>
    <w:p w14:paraId="6234D355">
      <w:pPr>
        <w:pStyle w:val="2"/>
        <w:spacing w:before="312" w:beforeLines="100" w:after="312" w:afterLines="100" w:line="36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二、成绩</w:t>
      </w:r>
      <w:bookmarkEnd w:id="0"/>
      <w:r>
        <w:rPr>
          <w:rFonts w:hint="eastAsia"/>
          <w:sz w:val="32"/>
          <w:szCs w:val="32"/>
        </w:rPr>
        <w:t>批量导入平台</w:t>
      </w:r>
    </w:p>
    <w:p w14:paraId="18914FF5">
      <w:pPr>
        <w:spacing w:line="360" w:lineRule="auto"/>
        <w:ind w:firstLine="560" w:firstLineChars="200"/>
        <w:rPr>
          <w:sz w:val="28"/>
          <w:szCs w:val="28"/>
        </w:rPr>
      </w:pPr>
      <w:bookmarkStart w:id="1" w:name="_Hlk24397523"/>
      <w:r>
        <w:rPr>
          <w:rFonts w:hint="eastAsia"/>
          <w:sz w:val="28"/>
          <w:szCs w:val="28"/>
        </w:rPr>
        <w:t>1.模版数据确认无误后，</w:t>
      </w:r>
      <w:r>
        <w:rPr>
          <w:rFonts w:hint="eastAsia"/>
          <w:b/>
          <w:bCs/>
          <w:sz w:val="28"/>
          <w:szCs w:val="28"/>
        </w:rPr>
        <w:t>访问网址：</w:t>
      </w:r>
      <w:r>
        <w:rPr>
          <w:rFonts w:hint="eastAsia"/>
          <w:sz w:val="28"/>
          <w:szCs w:val="28"/>
        </w:rPr>
        <w:t xml:space="preserve"> https://jxjypt.ntu.edu.cn</w:t>
      </w:r>
    </w:p>
    <w:p w14:paraId="12C1A82A">
      <w:pPr>
        <w:spacing w:line="360" w:lineRule="auto"/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推荐使用火狐、谷歌chrome，IE9.0以上或360浏览器。</w:t>
      </w:r>
    </w:p>
    <w:p w14:paraId="01887DD0">
      <w:pPr>
        <w:spacing w:line="360" w:lineRule="auto"/>
        <w:ind w:firstLine="560" w:firstLineChars="200"/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 w:eastAsia="宋体"/>
          <w:sz w:val="28"/>
          <w:szCs w:val="28"/>
        </w:rPr>
        <w:t xml:space="preserve"> 教学点管理员</w:t>
      </w:r>
      <w:r>
        <w:rPr>
          <w:rFonts w:hint="eastAsia" w:eastAsia="宋体"/>
          <w:b/>
          <w:bCs/>
          <w:sz w:val="28"/>
          <w:szCs w:val="28"/>
        </w:rPr>
        <w:t>务必选择 “</w:t>
      </w:r>
      <w:r>
        <w:rPr>
          <w:rFonts w:hint="eastAsia" w:eastAsia="宋体"/>
          <w:b/>
          <w:bCs/>
          <w:color w:val="FF0000"/>
          <w:sz w:val="28"/>
          <w:szCs w:val="28"/>
        </w:rPr>
        <w:t>机构账号登录</w:t>
      </w:r>
      <w:r>
        <w:rPr>
          <w:rFonts w:hint="eastAsia" w:eastAsia="宋体"/>
          <w:b/>
          <w:bCs/>
          <w:sz w:val="28"/>
          <w:szCs w:val="28"/>
        </w:rPr>
        <w:t>”</w:t>
      </w:r>
      <w:r>
        <w:rPr>
          <w:rFonts w:hint="eastAsia" w:eastAsia="宋体"/>
          <w:sz w:val="28"/>
          <w:szCs w:val="28"/>
        </w:rPr>
        <w:t>；</w:t>
      </w:r>
    </w:p>
    <w:bookmarkEnd w:id="1"/>
    <w:p w14:paraId="209C9CEA">
      <w:pPr>
        <w:spacing w:line="360" w:lineRule="auto"/>
      </w:pPr>
      <w:r>
        <w:drawing>
          <wp:inline distT="0" distB="0" distL="114300" distR="114300">
            <wp:extent cx="5265420" cy="2720340"/>
            <wp:effectExtent l="0" t="0" r="7620" b="7620"/>
            <wp:docPr id="1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41F17">
      <w:pPr>
        <w:spacing w:line="360" w:lineRule="auto"/>
        <w:ind w:firstLine="560" w:firstLineChars="200"/>
        <w:rPr>
          <w:rFonts w:eastAsia="宋体"/>
          <w:sz w:val="28"/>
          <w:szCs w:val="28"/>
        </w:rPr>
      </w:pPr>
      <w:r>
        <w:rPr>
          <w:rFonts w:hint="eastAsia" w:eastAsia="宋体"/>
          <w:sz w:val="28"/>
          <w:szCs w:val="28"/>
        </w:rPr>
        <w:t>3.输入账号和密码</w:t>
      </w:r>
    </w:p>
    <w:p w14:paraId="736AE5EF"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账号：</w:t>
      </w:r>
      <w:r>
        <w:rPr>
          <w:rFonts w:hint="eastAsia"/>
          <w:b/>
          <w:bCs/>
          <w:color w:val="FF0000"/>
          <w:sz w:val="28"/>
          <w:szCs w:val="28"/>
        </w:rPr>
        <w:t>工号</w:t>
      </w:r>
    </w:p>
    <w:p w14:paraId="2BF21833"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初始密码：</w:t>
      </w:r>
      <w:r>
        <w:rPr>
          <w:rFonts w:hint="eastAsia"/>
          <w:b/>
          <w:bCs/>
          <w:color w:val="FF0000"/>
          <w:sz w:val="28"/>
          <w:szCs w:val="28"/>
        </w:rPr>
        <w:t>edu@手机号</w:t>
      </w:r>
    </w:p>
    <w:p w14:paraId="0D4F7635">
      <w:pPr>
        <w:spacing w:line="360" w:lineRule="auto"/>
        <w:ind w:firstLine="560" w:firstLineChars="200"/>
        <w:rPr>
          <w:rFonts w:eastAsia="宋体"/>
          <w:sz w:val="28"/>
          <w:szCs w:val="28"/>
        </w:rPr>
      </w:pPr>
      <w:r>
        <w:rPr>
          <w:rFonts w:hint="eastAsia" w:eastAsia="宋体"/>
          <w:sz w:val="28"/>
          <w:szCs w:val="28"/>
        </w:rPr>
        <w:t>4.导入成绩</w:t>
      </w:r>
    </w:p>
    <w:p w14:paraId="14D03E67">
      <w:pPr>
        <w:spacing w:line="360" w:lineRule="auto"/>
        <w:ind w:firstLine="560" w:firstLineChars="200"/>
        <w:rPr>
          <w:rFonts w:eastAsia="宋体"/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）登录后进入后台管理界面，点击左侧“</w:t>
      </w:r>
      <w:r>
        <w:rPr>
          <w:rFonts w:hint="eastAsia" w:eastAsia="宋体"/>
          <w:b/>
          <w:bCs/>
          <w:color w:val="FF0000"/>
          <w:sz w:val="28"/>
          <w:szCs w:val="28"/>
        </w:rPr>
        <w:t>成绩管理</w:t>
      </w:r>
      <w:r>
        <w:rPr>
          <w:rFonts w:hint="eastAsia" w:eastAsia="宋体"/>
          <w:sz w:val="28"/>
          <w:szCs w:val="28"/>
        </w:rPr>
        <w:t>”——“</w:t>
      </w:r>
      <w:r>
        <w:rPr>
          <w:rFonts w:hint="eastAsia" w:eastAsia="宋体"/>
          <w:b/>
          <w:bCs/>
          <w:color w:val="FF0000"/>
          <w:sz w:val="28"/>
          <w:szCs w:val="28"/>
        </w:rPr>
        <w:t>最终总评成绩查询</w:t>
      </w:r>
      <w:r>
        <w:rPr>
          <w:rFonts w:hint="eastAsia" w:eastAsia="宋体"/>
          <w:sz w:val="28"/>
          <w:szCs w:val="28"/>
        </w:rPr>
        <w:t>”</w:t>
      </w:r>
      <w:r>
        <w:rPr>
          <w:rFonts w:hint="eastAsia"/>
          <w:sz w:val="28"/>
          <w:szCs w:val="28"/>
        </w:rPr>
        <w:t>——点击“</w:t>
      </w:r>
      <w:r>
        <w:rPr>
          <w:rFonts w:hint="eastAsia" w:eastAsia="宋体"/>
          <w:b/>
          <w:bCs/>
          <w:color w:val="FF0000"/>
          <w:sz w:val="28"/>
          <w:szCs w:val="28"/>
        </w:rPr>
        <w:t>成绩导入</w:t>
      </w:r>
      <w:r>
        <w:rPr>
          <w:rFonts w:hint="eastAsia" w:eastAsia="宋体"/>
          <w:sz w:val="28"/>
          <w:szCs w:val="28"/>
        </w:rPr>
        <w:t>”</w:t>
      </w:r>
    </w:p>
    <w:p w14:paraId="79C0248F">
      <w:pPr>
        <w:spacing w:line="360" w:lineRule="auto"/>
      </w:pPr>
      <w:r>
        <w:drawing>
          <wp:inline distT="0" distB="0" distL="114300" distR="114300">
            <wp:extent cx="5264150" cy="2282190"/>
            <wp:effectExtent l="0" t="0" r="8890" b="381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EF123">
      <w:pPr>
        <w:spacing w:line="360" w:lineRule="auto"/>
        <w:rPr>
          <w:rFonts w:eastAsia="宋体"/>
          <w:sz w:val="28"/>
          <w:szCs w:val="28"/>
        </w:rPr>
      </w:pPr>
      <w:r>
        <w:rPr>
          <w:rFonts w:hint="eastAsia" w:eastAsia="宋体"/>
          <w:sz w:val="28"/>
          <w:szCs w:val="28"/>
        </w:rPr>
        <w:t xml:space="preserve">    2）选择整理好的成绩表格</w:t>
      </w:r>
    </w:p>
    <w:p w14:paraId="6B7E6DC3">
      <w:r>
        <w:drawing>
          <wp:inline distT="0" distB="0" distL="114300" distR="114300">
            <wp:extent cx="5267960" cy="2682240"/>
            <wp:effectExtent l="0" t="0" r="5080" b="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A2C48">
      <w:r>
        <w:rPr>
          <w:rFonts w:hint="eastAsia" w:eastAsia="宋体"/>
          <w:sz w:val="28"/>
          <w:szCs w:val="28"/>
        </w:rPr>
        <w:t xml:space="preserve">    3）点击</w:t>
      </w:r>
      <w:r>
        <w:rPr>
          <w:rFonts w:hint="eastAsia" w:eastAsia="宋体"/>
          <w:b/>
          <w:bCs/>
          <w:sz w:val="28"/>
          <w:szCs w:val="28"/>
        </w:rPr>
        <w:t>“导入”</w:t>
      </w:r>
    </w:p>
    <w:p w14:paraId="7F3F7E93">
      <w:r>
        <w:drawing>
          <wp:inline distT="0" distB="0" distL="114300" distR="114300">
            <wp:extent cx="5005070" cy="2883535"/>
            <wp:effectExtent l="0" t="0" r="8890" b="12065"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603CF"/>
    <w:p w14:paraId="0E9A0108">
      <w:pPr>
        <w:rPr>
          <w:rFonts w:ascii="宋体-简" w:hAnsi="宋体-简" w:eastAsia="宋体-简"/>
          <w:sz w:val="28"/>
          <w:szCs w:val="36"/>
        </w:rPr>
      </w:pPr>
      <w:r>
        <w:rPr>
          <w:rFonts w:hint="eastAsia" w:ascii="宋体-简" w:hAnsi="宋体-简" w:eastAsia="宋体-简"/>
          <w:sz w:val="28"/>
          <w:szCs w:val="36"/>
        </w:rPr>
        <w:t xml:space="preserve">    4）页面提示“是否确认导入文件”，选择“确定”</w:t>
      </w:r>
    </w:p>
    <w:p w14:paraId="3F649FEF">
      <w:r>
        <w:drawing>
          <wp:inline distT="0" distB="0" distL="114300" distR="114300">
            <wp:extent cx="5269230" cy="1791335"/>
            <wp:effectExtent l="0" t="0" r="3810" b="6985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5CB0E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 xml:space="preserve">    5）确定导入后，系统出现提示信息，点击“确定”</w:t>
      </w:r>
    </w:p>
    <w:p w14:paraId="7398512A">
      <w:r>
        <w:drawing>
          <wp:inline distT="0" distB="0" distL="114300" distR="114300">
            <wp:extent cx="5271135" cy="1663700"/>
            <wp:effectExtent l="0" t="0" r="1905" b="12700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56EBF">
      <w:pPr>
        <w:rPr>
          <w:rFonts w:ascii="宋体-简" w:hAnsi="宋体-简" w:eastAsia="宋体-简"/>
          <w:sz w:val="28"/>
          <w:szCs w:val="36"/>
        </w:rPr>
      </w:pPr>
      <w:r>
        <w:rPr>
          <w:rFonts w:hint="eastAsia" w:ascii="宋体-简" w:hAnsi="宋体-简" w:eastAsia="宋体-简"/>
          <w:sz w:val="28"/>
          <w:szCs w:val="36"/>
        </w:rPr>
        <w:t xml:space="preserve">    5.确认成绩导入是否成功</w:t>
      </w:r>
    </w:p>
    <w:p w14:paraId="202D1296"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在系统操作栏左侧，点击</w:t>
      </w:r>
      <w:r>
        <w:rPr>
          <w:rFonts w:hint="eastAsia"/>
          <w:b/>
          <w:bCs/>
          <w:color w:val="FF0000"/>
          <w:sz w:val="28"/>
          <w:szCs w:val="28"/>
        </w:rPr>
        <w:t>“任务中心”</w:t>
      </w:r>
      <w:r>
        <w:rPr>
          <w:rFonts w:hint="eastAsia"/>
          <w:sz w:val="28"/>
          <w:szCs w:val="28"/>
        </w:rPr>
        <w:t>图标，查看导入任务是否成功。出现下图结果，表示导入成功。</w:t>
      </w:r>
    </w:p>
    <w:p w14:paraId="562A9258">
      <w:r>
        <w:drawing>
          <wp:inline distT="0" distB="0" distL="114300" distR="114300">
            <wp:extent cx="5269865" cy="2190750"/>
            <wp:effectExtent l="0" t="0" r="3175" b="3810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EBC85"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此时可以去“成绩管理”-“最终总评成绩查询”页面看下导入的成绩数据。如下图：</w:t>
      </w:r>
    </w:p>
    <w:p w14:paraId="248A865F">
      <w:r>
        <w:drawing>
          <wp:inline distT="0" distB="0" distL="114300" distR="114300">
            <wp:extent cx="5265420" cy="2251710"/>
            <wp:effectExtent l="0" t="0" r="7620" b="3810"/>
            <wp:docPr id="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DB205"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若导入失败，会出现下图提示，我们可以下载错误原因进行查看。</w:t>
      </w:r>
    </w:p>
    <w:p w14:paraId="1FC8DB3B">
      <w:r>
        <w:drawing>
          <wp:inline distT="0" distB="0" distL="114300" distR="114300">
            <wp:extent cx="5267325" cy="2385060"/>
            <wp:effectExtent l="0" t="0" r="5715" b="7620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A2D68">
      <w:pPr>
        <w:rPr>
          <w:rFonts w:ascii="宋体-简" w:hAnsi="宋体-简" w:eastAsia="宋体-简"/>
          <w:sz w:val="28"/>
          <w:szCs w:val="36"/>
        </w:rPr>
      </w:pPr>
      <w:r>
        <w:rPr>
          <w:rFonts w:hint="eastAsia" w:ascii="宋体-简" w:hAnsi="宋体-简" w:eastAsia="宋体-简"/>
          <w:sz w:val="28"/>
          <w:szCs w:val="36"/>
        </w:rPr>
        <w:t xml:space="preserve">    6.常见问题及原因</w:t>
      </w:r>
    </w:p>
    <w:p w14:paraId="7FA4F4B5">
      <w:pPr>
        <w:rPr>
          <w:rFonts w:ascii="宋体-简" w:hAnsi="宋体-简" w:eastAsia="宋体-简"/>
          <w:sz w:val="28"/>
          <w:szCs w:val="36"/>
        </w:rPr>
      </w:pPr>
      <w:r>
        <w:rPr>
          <w:rFonts w:hint="eastAsia" w:ascii="宋体-简" w:hAnsi="宋体-简" w:eastAsia="宋体-简"/>
          <w:sz w:val="28"/>
          <w:szCs w:val="36"/>
        </w:rPr>
        <w:t xml:space="preserve">    失败原因为“课程代码与课程名称不对应”，是因为课程代码和课程名称填写的时候位置反了，换下位置重新导入就可以。</w:t>
      </w:r>
    </w:p>
    <w:p w14:paraId="3B0209FC">
      <w:r>
        <w:drawing>
          <wp:inline distT="0" distB="0" distL="114300" distR="114300">
            <wp:extent cx="5268595" cy="1097280"/>
            <wp:effectExtent l="0" t="0" r="4445" b="0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E8AB7"/>
    <w:p w14:paraId="21665E78">
      <w:r>
        <w:rPr>
          <w:rFonts w:hint="eastAsia"/>
          <w:sz w:val="28"/>
          <w:szCs w:val="28"/>
        </w:rPr>
        <w:t xml:space="preserve">    所以请大家</w:t>
      </w:r>
      <w:r>
        <w:rPr>
          <w:rFonts w:hint="eastAsia"/>
          <w:b/>
          <w:bCs/>
          <w:color w:val="FF0000"/>
          <w:sz w:val="28"/>
          <w:szCs w:val="28"/>
        </w:rPr>
        <w:t>细心</w:t>
      </w:r>
      <w:r>
        <w:rPr>
          <w:rFonts w:hint="eastAsia"/>
          <w:sz w:val="28"/>
          <w:szCs w:val="28"/>
        </w:rPr>
        <w:t>，一定要按照课程名称和课程代码进行填写！</w:t>
      </w:r>
    </w:p>
    <w:p w14:paraId="416A761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黑体-简">
    <w:altName w:val="黑体"/>
    <w:panose1 w:val="02000000000000000000"/>
    <w:charset w:val="86"/>
    <w:family w:val="auto"/>
    <w:pitch w:val="default"/>
    <w:sig w:usb0="00000000" w:usb1="00000000" w:usb2="00000010" w:usb3="00000000" w:csb0="203E0000" w:csb1="00000000"/>
  </w:font>
  <w:font w:name="宋体-简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Y2NzA2ZWFiODgyMTQ4OTBlMjcwODBhZWI2ODc3ZDAifQ=="/>
  </w:docVars>
  <w:rsids>
    <w:rsidRoot w:val="715C619A"/>
    <w:rsid w:val="00094659"/>
    <w:rsid w:val="000B277D"/>
    <w:rsid w:val="00202CB6"/>
    <w:rsid w:val="004318C2"/>
    <w:rsid w:val="004B79DC"/>
    <w:rsid w:val="00715901"/>
    <w:rsid w:val="007C40E8"/>
    <w:rsid w:val="00822C3C"/>
    <w:rsid w:val="0085446D"/>
    <w:rsid w:val="00B923BD"/>
    <w:rsid w:val="00C25C07"/>
    <w:rsid w:val="00D47DD3"/>
    <w:rsid w:val="00D90CA6"/>
    <w:rsid w:val="03127943"/>
    <w:rsid w:val="05E64159"/>
    <w:rsid w:val="1B9413C8"/>
    <w:rsid w:val="2B5E54DD"/>
    <w:rsid w:val="302432C5"/>
    <w:rsid w:val="30937A49"/>
    <w:rsid w:val="3B9349CE"/>
    <w:rsid w:val="715C619A"/>
    <w:rsid w:val="79DD4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787</Words>
  <Characters>842</Characters>
  <Lines>7</Lines>
  <Paragraphs>2</Paragraphs>
  <TotalTime>2</TotalTime>
  <ScaleCrop>false</ScaleCrop>
  <LinksUpToDate>false</LinksUpToDate>
  <CharactersWithSpaces>966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2024-05-10T11:12:00Z</dcterms:created>
  <dc:creator>Luna</dc:creator>
  <cp:lastModifiedBy>微信用户</cp:lastModifiedBy>
  <dcterms:modified xsi:type="dcterms:W3CDTF">2025-03-17T07:32:31Z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B2FEF6F46C404102A405C047DC14009B_11</vt:lpwstr>
  </property>
  <property fmtid="{D5CDD505-2E9C-101B-9397-08002B2CF9AE}" pid="4" name="KSOTemplateDocerSaveRecord">
    <vt:lpwstr>eyJoZGlkIjoiNzVkZTVjYTBiNTJhNDlkOGU5ZjNkMTIzOTNkZjQxNGUiLCJ1c2VySWQiOiIxMjMyNjY5NTk0In0=</vt:lpwstr>
  </property>
</Properties>
</file>